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FF0000"/>
          <w:sz w:val="56"/>
        </w:rPr>
      </w:pPr>
      <w:bookmarkStart w:id="0" w:name="_GoBack"/>
      <w:bookmarkEnd w:id="0"/>
    </w:p>
    <w:p>
      <w:pPr>
        <w:pStyle w:val="0"/>
        <w:rPr>
          <w:rFonts w:hint="default"/>
          <w:sz w:val="56"/>
        </w:rPr>
      </w:pPr>
    </w:p>
    <w:p>
      <w:pPr>
        <w:pStyle w:val="0"/>
        <w:jc w:val="center"/>
        <w:rPr>
          <w:rFonts w:hint="default"/>
          <w:sz w:val="52"/>
        </w:rPr>
      </w:pPr>
      <w:r>
        <w:rPr>
          <w:rFonts w:hint="eastAsia"/>
          <w:kern w:val="0"/>
          <w:sz w:val="52"/>
        </w:rPr>
        <w:t>上下水道局料金センター</w:t>
      </w:r>
      <w:r>
        <w:rPr>
          <w:rFonts w:hint="eastAsia"/>
          <w:sz w:val="52"/>
        </w:rPr>
        <w:t>窓口営業時間</w:t>
      </w:r>
    </w:p>
    <w:p>
      <w:pPr>
        <w:pStyle w:val="0"/>
        <w:jc w:val="distribute"/>
        <w:rPr>
          <w:rFonts w:hint="default"/>
        </w:rPr>
      </w:pPr>
    </w:p>
    <w:p>
      <w:pPr>
        <w:pStyle w:val="0"/>
        <w:jc w:val="center"/>
        <w:rPr>
          <w:rFonts w:hint="default"/>
          <w:sz w:val="52"/>
        </w:rPr>
      </w:pPr>
      <w:r>
        <w:rPr>
          <w:rFonts w:hint="eastAsia"/>
          <w:kern w:val="0"/>
          <w:sz w:val="52"/>
        </w:rPr>
        <w:t>の見直しに関する考え方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36"/>
        </w:rPr>
      </w:pPr>
      <w:r>
        <w:rPr>
          <w:rFonts w:hint="eastAsia"/>
          <w:sz w:val="36"/>
        </w:rPr>
        <w:t>延岡市上下水道局業務課</w:t>
      </w:r>
    </w:p>
    <w:p>
      <w:pPr>
        <w:pStyle w:val="0"/>
        <w:rPr>
          <w:rFonts w:hint="default"/>
        </w:rPr>
      </w:pPr>
    </w:p>
    <w:p>
      <w:pPr>
        <w:pStyle w:val="0"/>
        <w:rPr>
          <w:rFonts w:hint="default"/>
        </w:rPr>
      </w:pPr>
    </w:p>
    <w:p>
      <w:pPr>
        <w:pStyle w:val="0"/>
        <w:rPr>
          <w:rFonts w:hint="default"/>
        </w:rPr>
      </w:pPr>
      <w:r>
        <w:rPr>
          <w:rFonts w:hint="eastAsia"/>
          <w:sz w:val="32"/>
        </w:rPr>
        <w:t>１　経緯</w:t>
      </w:r>
    </w:p>
    <w:p>
      <w:pPr>
        <w:pStyle w:val="0"/>
        <w:rPr>
          <w:rFonts w:hint="default"/>
        </w:rPr>
      </w:pPr>
    </w:p>
    <w:p>
      <w:pPr>
        <w:pStyle w:val="0"/>
        <w:rPr>
          <w:rFonts w:hint="default"/>
        </w:rPr>
      </w:pPr>
      <w:r>
        <w:rPr>
          <w:rFonts w:hint="eastAsia"/>
        </w:rPr>
        <w:t>　上下水道料金の収納等に関する業務は、平成</w:t>
      </w:r>
      <w:r>
        <w:rPr>
          <w:rFonts w:hint="eastAsia"/>
        </w:rPr>
        <w:t>30</w:t>
      </w:r>
      <w:r>
        <w:rPr>
          <w:rFonts w:hint="eastAsia"/>
        </w:rPr>
        <w:t>年４月１日から民間企業に包括的に委託しており、料金収納や各種相談の窓口として、上下水道局料金センター（以下「センター」）を開設しています。</w:t>
      </w:r>
    </w:p>
    <w:p>
      <w:pPr>
        <w:pStyle w:val="0"/>
        <w:rPr>
          <w:rFonts w:hint="default"/>
        </w:rPr>
      </w:pPr>
      <w:r>
        <w:rPr>
          <w:rFonts w:hint="eastAsia"/>
        </w:rPr>
        <w:t>　この民間委託は、市民サービスの向上及び経営の効率化を目的として実施しており、その成果として</w:t>
      </w:r>
    </w:p>
    <w:p>
      <w:pPr>
        <w:pStyle w:val="0"/>
        <w:ind w:firstLine="283" w:firstLineChars="100"/>
        <w:rPr>
          <w:rFonts w:hint="default"/>
        </w:rPr>
      </w:pPr>
      <w:r>
        <w:rPr>
          <w:rFonts w:hint="eastAsia"/>
        </w:rPr>
        <w:t>①　窓口営業時間の延長</w:t>
      </w:r>
    </w:p>
    <w:p>
      <w:pPr>
        <w:pStyle w:val="0"/>
        <w:ind w:firstLine="283" w:firstLineChars="100"/>
        <w:rPr>
          <w:rFonts w:hint="default"/>
        </w:rPr>
      </w:pPr>
      <w:r>
        <w:rPr>
          <w:rFonts w:hint="eastAsia"/>
        </w:rPr>
        <w:t>②　受託事業者による地元を中心とした約</w:t>
      </w:r>
      <w:r>
        <w:rPr>
          <w:rFonts w:hint="eastAsia"/>
        </w:rPr>
        <w:t>20</w:t>
      </w:r>
      <w:r>
        <w:rPr>
          <w:rFonts w:hint="eastAsia"/>
        </w:rPr>
        <w:t>人の</w:t>
      </w:r>
      <w:r>
        <w:rPr>
          <w:rFonts w:hint="default"/>
        </w:rPr>
        <w:t>新規雇用</w:t>
      </w:r>
    </w:p>
    <w:p>
      <w:pPr>
        <w:pStyle w:val="0"/>
        <w:ind w:firstLine="283" w:firstLineChars="100"/>
        <w:rPr>
          <w:rFonts w:hint="default"/>
        </w:rPr>
      </w:pPr>
      <w:r>
        <w:rPr>
          <w:rFonts w:hint="eastAsia"/>
        </w:rPr>
        <w:t>③　年間約</w:t>
      </w:r>
      <w:r>
        <w:rPr>
          <w:rFonts w:hint="eastAsia"/>
        </w:rPr>
        <w:t>1,800</w:t>
      </w:r>
      <w:r>
        <w:rPr>
          <w:rFonts w:hint="eastAsia"/>
        </w:rPr>
        <w:t>万円の経費削減</w:t>
      </w:r>
    </w:p>
    <w:p>
      <w:pPr>
        <w:pStyle w:val="0"/>
        <w:rPr>
          <w:rFonts w:hint="default"/>
        </w:rPr>
      </w:pPr>
      <w:r>
        <w:rPr>
          <w:rFonts w:hint="eastAsia"/>
        </w:rPr>
        <w:t>等を実現しました。</w:t>
      </w:r>
    </w:p>
    <w:p>
      <w:pPr>
        <w:pStyle w:val="0"/>
        <w:rPr>
          <w:rFonts w:hint="default"/>
        </w:rPr>
      </w:pPr>
      <w:r>
        <w:rPr>
          <w:rFonts w:hint="eastAsia"/>
        </w:rPr>
        <w:t>　この成果を踏まえ、現在の委託期間満了後も引き続き民間委託することとし、令和３年度から令和７年度までの５年間の受託事業者を公募しました。その後、市民の代表等を含む選定委員会の審査を経て、フジ地中情報株式会社（現在の受託事業者）を受託候補者に選定しました。</w:t>
      </w:r>
    </w:p>
    <w:p>
      <w:pPr>
        <w:pStyle w:val="0"/>
        <w:spacing w:before="203" w:beforeLines="50" w:beforeAutospacing="0"/>
        <w:rPr>
          <w:rFonts w:hint="default"/>
        </w:rPr>
      </w:pPr>
      <w:r>
        <w:rPr>
          <w:rFonts w:hint="eastAsia"/>
        </w:rPr>
        <w:t>　これまでの民間委託の効果検証の中で、平日夜間と土日祝日は窓口来客数が大幅に減少する実態が明らかになり、選定委員会からは、経営の健全化やセンターにおける働き方改革推進等の観点から、「窓口営業時間の短縮と委託料削減」の要望を受けました。</w:t>
      </w:r>
    </w:p>
    <w:p>
      <w:pPr>
        <w:pStyle w:val="0"/>
        <w:rPr>
          <w:rFonts w:hint="default"/>
        </w:rPr>
      </w:pPr>
      <w:r>
        <w:rPr>
          <w:rFonts w:hint="eastAsia"/>
        </w:rPr>
        <w:t>　この要望を踏まえて受託候補者と協議を重ねた結果、令和３年４月１日からは、市民サービスの水準を維持するための対策を講じた上で窓口営業時間を短縮し、併せて、これに相応する委託料を削減することで、経営の健全化と安定した市民サービスの継続を目指していくとの考えに至りました。</w:t>
      </w:r>
    </w:p>
    <w:p>
      <w:pPr>
        <w:pStyle w:val="0"/>
        <w:spacing w:before="203" w:beforeLines="50" w:beforeAutospacing="0"/>
        <w:rPr>
          <w:rFonts w:hint="default"/>
        </w:rPr>
      </w:pPr>
      <w:r>
        <w:rPr>
          <w:rFonts w:hint="eastAsia"/>
        </w:rPr>
        <w:t>　なお、窓口営業時間を短縮しましても、窓口営業時間外における水道の漏水等の連絡については、従来どおり上下水道局宿日直（以下「宿日直」）で対応するとともに、年度替わりの繁忙期（</w:t>
      </w:r>
      <w:r>
        <w:rPr>
          <w:rFonts w:hint="default"/>
        </w:rPr>
        <w:t>３月下旬から４月上旬までの２週間</w:t>
      </w:r>
      <w:r>
        <w:rPr>
          <w:rFonts w:hint="eastAsia"/>
        </w:rPr>
        <w:t>）についても、引き続き、市民課窓口と同様の営業時間（平日</w:t>
      </w:r>
      <w:r>
        <w:rPr>
          <w:rFonts w:hint="default"/>
        </w:rPr>
        <w:t>8:30</w:t>
      </w:r>
      <w:r>
        <w:rPr>
          <w:rFonts w:hint="default"/>
        </w:rPr>
        <w:t>～</w:t>
      </w:r>
      <w:r>
        <w:rPr>
          <w:rFonts w:hint="default"/>
        </w:rPr>
        <w:t>1</w:t>
      </w:r>
      <w:r>
        <w:rPr>
          <w:rFonts w:hint="eastAsia"/>
        </w:rPr>
        <w:t>9</w:t>
      </w:r>
      <w:r>
        <w:rPr>
          <w:rFonts w:hint="default"/>
        </w:rPr>
        <w:t>:00</w:t>
      </w:r>
      <w:r>
        <w:rPr>
          <w:rFonts w:hint="eastAsia"/>
        </w:rPr>
        <w:t>、土日</w:t>
      </w:r>
      <w:r>
        <w:rPr>
          <w:rFonts w:hint="default"/>
        </w:rPr>
        <w:t>8:30</w:t>
      </w:r>
      <w:r>
        <w:rPr>
          <w:rFonts w:hint="default"/>
        </w:rPr>
        <w:t>～</w:t>
      </w:r>
      <w:r>
        <w:rPr>
          <w:rFonts w:hint="default"/>
        </w:rPr>
        <w:t>17:15</w:t>
      </w:r>
      <w:r>
        <w:rPr>
          <w:rFonts w:hint="eastAsia"/>
        </w:rPr>
        <w:t>）を確保します。</w:t>
      </w:r>
    </w:p>
    <w:p>
      <w:pPr>
        <w:pStyle w:val="0"/>
        <w:rPr>
          <w:rFonts w:hint="default"/>
          <w:sz w:val="32"/>
        </w:rPr>
      </w:pPr>
      <w:r>
        <w:rPr>
          <w:rFonts w:hint="default"/>
          <w:sz w:val="32"/>
        </w:rPr>
        <w:t>２　窓口営業時間の見直し案と経費削減</w:t>
      </w:r>
      <w:r>
        <w:rPr>
          <w:rFonts w:hint="eastAsia"/>
          <w:sz w:val="32"/>
        </w:rPr>
        <w:t>効果</w:t>
      </w:r>
    </w:p>
    <w:p>
      <w:pPr>
        <w:pStyle w:val="0"/>
        <w:rPr>
          <w:rFonts w:hint="default"/>
        </w:rPr>
      </w:pPr>
    </w:p>
    <w:p>
      <w:pPr>
        <w:pStyle w:val="0"/>
        <w:ind w:left="567" w:hanging="567" w:hangingChars="200"/>
        <w:rPr>
          <w:rFonts w:hint="default"/>
        </w:rPr>
      </w:pPr>
      <w:r>
        <w:rPr>
          <w:rFonts w:hint="eastAsia"/>
        </w:rPr>
        <w:t>　※　窓口営業時間の見直しは、上下水道料金の支払いを口座振替にされている方など、センターを利用されない方には、直接的な影響はありません。</w:t>
      </w:r>
    </w:p>
    <w:p>
      <w:pPr>
        <w:pStyle w:val="0"/>
        <w:ind w:left="567" w:hanging="567" w:hangingChars="200"/>
        <w:rPr>
          <w:rFonts w:hint="default"/>
        </w:rPr>
      </w:pPr>
    </w:p>
    <w:tbl>
      <w:tblPr>
        <w:tblStyle w:val="25"/>
        <w:tblW w:w="8923" w:type="dxa"/>
        <w:tblInd w:w="137" w:type="dxa"/>
        <w:tblLayout w:type="fixed"/>
        <w:tblLook w:firstRow="1" w:lastRow="0" w:firstColumn="1" w:lastColumn="0" w:noHBand="0" w:noVBand="1" w:val="04A0"/>
      </w:tblPr>
      <w:tblGrid>
        <w:gridCol w:w="1559"/>
        <w:gridCol w:w="3686"/>
        <w:gridCol w:w="3678"/>
      </w:tblGrid>
      <w:tr>
        <w:trPr>
          <w:trHeight w:val="750" w:hRule="atLeast"/>
        </w:trPr>
        <w:tc>
          <w:tcPr>
            <w:tcW w:w="1559" w:type="dxa"/>
            <w:shd w:val="clear" w:color="auto" w:themeFill="background1" w:themeFillTint="FF" w:themeFillShade="F2"/>
            <w:vAlign w:val="center"/>
          </w:tcPr>
          <w:p>
            <w:pPr>
              <w:pStyle w:val="0"/>
              <w:jc w:val="center"/>
              <w:rPr>
                <w:rFonts w:hint="default"/>
              </w:rPr>
            </w:pPr>
            <w:r>
              <w:rPr>
                <w:rFonts w:hint="eastAsia"/>
              </w:rPr>
              <w:t>区　分</w:t>
            </w:r>
          </w:p>
        </w:tc>
        <w:tc>
          <w:tcPr>
            <w:tcW w:w="3686" w:type="dxa"/>
            <w:shd w:val="clear" w:color="auto" w:themeFill="background1" w:themeFillTint="FF" w:themeFillShade="F2"/>
            <w:vAlign w:val="center"/>
          </w:tcPr>
          <w:p>
            <w:pPr>
              <w:pStyle w:val="0"/>
              <w:jc w:val="center"/>
              <w:rPr>
                <w:rFonts w:hint="default"/>
              </w:rPr>
            </w:pPr>
            <w:r>
              <w:rPr>
                <w:rFonts w:hint="eastAsia"/>
              </w:rPr>
              <w:t>見直し案</w:t>
            </w:r>
          </w:p>
        </w:tc>
        <w:tc>
          <w:tcPr>
            <w:tcW w:w="3678" w:type="dxa"/>
            <w:shd w:val="clear" w:color="auto" w:themeFill="background1" w:themeFillTint="FF" w:themeFillShade="F2"/>
            <w:vAlign w:val="center"/>
          </w:tcPr>
          <w:p>
            <w:pPr>
              <w:pStyle w:val="0"/>
              <w:jc w:val="center"/>
              <w:rPr>
                <w:rFonts w:hint="default"/>
              </w:rPr>
            </w:pPr>
            <w:r>
              <w:rPr>
                <w:rFonts w:hint="eastAsia"/>
              </w:rPr>
              <w:t>現　行</w:t>
            </w:r>
          </w:p>
        </w:tc>
      </w:tr>
      <w:tr>
        <w:trPr>
          <w:trHeight w:val="1522" w:hRule="atLeast"/>
        </w:trPr>
        <w:tc>
          <w:tcPr>
            <w:tcW w:w="1559" w:type="dxa"/>
            <w:vAlign w:val="center"/>
          </w:tcPr>
          <w:p>
            <w:pPr>
              <w:pStyle w:val="0"/>
              <w:jc w:val="distribute"/>
              <w:rPr>
                <w:rFonts w:hint="default"/>
              </w:rPr>
            </w:pPr>
            <w:r>
              <w:rPr>
                <w:rFonts w:hint="default"/>
              </w:rPr>
              <w:t>営業</w:t>
            </w:r>
            <w:r>
              <w:rPr>
                <w:rFonts w:hint="eastAsia"/>
              </w:rPr>
              <w:t>時間</w:t>
            </w:r>
          </w:p>
        </w:tc>
        <w:tc>
          <w:tcPr>
            <w:tcW w:w="3686" w:type="dxa"/>
            <w:vAlign w:val="top"/>
          </w:tcPr>
          <w:p>
            <w:pPr>
              <w:pStyle w:val="0"/>
              <w:spacing w:before="203" w:beforeLines="50" w:beforeAutospacing="0"/>
              <w:rPr>
                <w:rFonts w:hint="default"/>
              </w:rPr>
            </w:pPr>
            <w:r>
              <w:rPr>
                <w:rFonts w:hint="eastAsia"/>
              </w:rPr>
              <w:t>・平　日</w:t>
            </w:r>
            <w:r>
              <w:rPr>
                <w:rFonts w:hint="default"/>
              </w:rPr>
              <w:t xml:space="preserve">   8:30</w:t>
            </w:r>
            <w:r>
              <w:rPr>
                <w:rFonts w:hint="default"/>
              </w:rPr>
              <w:t>～</w:t>
            </w:r>
            <w:r>
              <w:rPr>
                <w:rFonts w:hint="default"/>
              </w:rPr>
              <w:t>18:00</w:t>
            </w:r>
          </w:p>
          <w:p>
            <w:pPr>
              <w:pStyle w:val="0"/>
              <w:spacing w:before="203" w:beforeLines="50" w:beforeAutospacing="0"/>
              <w:rPr>
                <w:rFonts w:hint="default"/>
              </w:rPr>
            </w:pPr>
            <w:r>
              <w:rPr>
                <w:rFonts w:hint="eastAsia"/>
              </w:rPr>
              <w:t>・土曜日</w:t>
            </w:r>
            <w:r>
              <w:rPr>
                <w:rFonts w:hint="default"/>
              </w:rPr>
              <w:t xml:space="preserve">   8:30</w:t>
            </w:r>
            <w:r>
              <w:rPr>
                <w:rFonts w:hint="default"/>
              </w:rPr>
              <w:t>～</w:t>
            </w:r>
            <w:r>
              <w:rPr>
                <w:rFonts w:hint="default"/>
              </w:rPr>
              <w:t>12:30</w:t>
            </w:r>
          </w:p>
        </w:tc>
        <w:tc>
          <w:tcPr>
            <w:tcW w:w="3678" w:type="dxa"/>
            <w:vAlign w:val="top"/>
          </w:tcPr>
          <w:p>
            <w:pPr>
              <w:pStyle w:val="0"/>
              <w:spacing w:before="203" w:beforeLines="50" w:beforeAutospacing="0"/>
              <w:rPr>
                <w:rFonts w:hint="default"/>
              </w:rPr>
            </w:pPr>
            <w:r>
              <w:rPr>
                <w:rFonts w:hint="eastAsia"/>
              </w:rPr>
              <w:t>・平　日</w:t>
            </w:r>
            <w:r>
              <w:rPr>
                <w:rFonts w:hint="default"/>
              </w:rPr>
              <w:t xml:space="preserve">   8:30</w:t>
            </w:r>
            <w:r>
              <w:rPr>
                <w:rFonts w:hint="default"/>
              </w:rPr>
              <w:t>～</w:t>
            </w:r>
            <w:r>
              <w:rPr>
                <w:rFonts w:hint="default"/>
              </w:rPr>
              <w:t>20:00</w:t>
            </w:r>
          </w:p>
          <w:p>
            <w:pPr>
              <w:pStyle w:val="0"/>
              <w:spacing w:before="203" w:beforeLines="50" w:beforeAutospacing="0"/>
              <w:rPr>
                <w:rFonts w:hint="default"/>
              </w:rPr>
            </w:pPr>
            <w:r>
              <w:rPr>
                <w:rFonts w:hint="eastAsia"/>
              </w:rPr>
              <w:t>・土日祝日</w:t>
            </w:r>
            <w:r>
              <w:rPr>
                <w:rFonts w:hint="default"/>
              </w:rPr>
              <w:t xml:space="preserve"> 8:30</w:t>
            </w:r>
            <w:r>
              <w:rPr>
                <w:rFonts w:hint="default"/>
              </w:rPr>
              <w:t>～</w:t>
            </w:r>
            <w:r>
              <w:rPr>
                <w:rFonts w:hint="default"/>
              </w:rPr>
              <w:t>17:15</w:t>
            </w:r>
          </w:p>
        </w:tc>
      </w:tr>
      <w:tr>
        <w:trPr>
          <w:trHeight w:val="5244" w:hRule="atLeast"/>
        </w:trPr>
        <w:tc>
          <w:tcPr>
            <w:tcW w:w="1559" w:type="dxa"/>
            <w:vAlign w:val="center"/>
          </w:tcPr>
          <w:p>
            <w:pPr>
              <w:pStyle w:val="0"/>
              <w:jc w:val="distribute"/>
              <w:rPr>
                <w:rFonts w:hint="default"/>
              </w:rPr>
            </w:pPr>
            <w:r>
              <w:rPr>
                <w:rFonts w:hint="eastAsia"/>
              </w:rPr>
              <w:t>備　　考</w:t>
            </w:r>
          </w:p>
        </w:tc>
        <w:tc>
          <w:tcPr>
            <w:tcW w:w="3686" w:type="dxa"/>
            <w:vAlign w:val="top"/>
          </w:tcPr>
          <w:p>
            <w:pPr>
              <w:pStyle w:val="0"/>
              <w:spacing w:before="203" w:beforeLines="50" w:beforeAutospacing="0"/>
              <w:rPr>
                <w:rFonts w:hint="default"/>
              </w:rPr>
            </w:pPr>
            <w:r>
              <w:rPr>
                <w:rFonts w:hint="eastAsia"/>
              </w:rPr>
              <w:t>・日曜日、祝日は休業</w:t>
            </w:r>
          </w:p>
          <w:p>
            <w:pPr>
              <w:pStyle w:val="0"/>
              <w:spacing w:before="203" w:beforeLines="50" w:beforeAutospacing="0"/>
              <w:rPr>
                <w:rFonts w:hint="default"/>
              </w:rPr>
            </w:pPr>
            <w:r>
              <w:rPr>
                <w:rFonts w:hint="eastAsia"/>
              </w:rPr>
              <w:t>・</w:t>
            </w:r>
            <w:r>
              <w:rPr>
                <w:rFonts w:hint="default"/>
              </w:rPr>
              <w:t>12/29</w:t>
            </w:r>
            <w:r>
              <w:rPr>
                <w:rFonts w:hint="default"/>
              </w:rPr>
              <w:t>～</w:t>
            </w:r>
            <w:r>
              <w:rPr>
                <w:rFonts w:hint="default"/>
              </w:rPr>
              <w:t>1/3</w:t>
            </w:r>
            <w:r>
              <w:rPr>
                <w:rFonts w:hint="default"/>
              </w:rPr>
              <w:t>は休業</w:t>
            </w:r>
          </w:p>
          <w:p>
            <w:pPr>
              <w:pStyle w:val="0"/>
              <w:spacing w:before="203" w:beforeLines="50" w:beforeAutospacing="0"/>
              <w:rPr>
                <w:rFonts w:hint="default"/>
              </w:rPr>
            </w:pPr>
            <w:r>
              <w:rPr>
                <w:rFonts w:hint="eastAsia"/>
              </w:rPr>
              <w:t>（休業日及び営業時間外は宿日直常駐）</w:t>
            </w:r>
          </w:p>
          <w:p>
            <w:pPr>
              <w:pStyle w:val="0"/>
              <w:spacing w:before="203" w:beforeLines="50" w:beforeAutospacing="0"/>
              <w:ind w:left="283" w:hanging="283" w:hangingChars="100"/>
              <w:rPr>
                <w:rFonts w:hint="default"/>
              </w:rPr>
            </w:pPr>
            <w:r>
              <w:rPr>
                <w:rFonts w:hint="eastAsia"/>
              </w:rPr>
              <w:t>※</w:t>
            </w:r>
            <w:r>
              <w:rPr>
                <w:rFonts w:hint="eastAsia"/>
              </w:rPr>
              <w:t xml:space="preserve"> </w:t>
            </w:r>
            <w:r>
              <w:rPr>
                <w:rFonts w:hint="eastAsia"/>
              </w:rPr>
              <w:t>年度替わりの繁忙期</w:t>
            </w:r>
            <w:r>
              <w:rPr>
                <w:rFonts w:hint="default"/>
              </w:rPr>
              <w:t>(</w:t>
            </w:r>
            <w:r>
              <w:rPr>
                <w:rFonts w:hint="default"/>
              </w:rPr>
              <w:t>３月下旬から４月上旬までの２週間</w:t>
            </w:r>
            <w:r>
              <w:rPr>
                <w:rFonts w:hint="default"/>
              </w:rPr>
              <w:t>)</w:t>
            </w:r>
            <w:r>
              <w:rPr>
                <w:rFonts w:hint="eastAsia"/>
              </w:rPr>
              <w:t>は、</w:t>
            </w:r>
          </w:p>
          <w:p>
            <w:pPr>
              <w:pStyle w:val="0"/>
              <w:ind w:left="283" w:hanging="283" w:hangingChars="100"/>
              <w:rPr>
                <w:rFonts w:hint="default"/>
              </w:rPr>
            </w:pPr>
            <w:r>
              <w:rPr>
                <w:rFonts w:hint="eastAsia"/>
              </w:rPr>
              <w:t>　・平日　</w:t>
            </w:r>
            <w:r>
              <w:rPr>
                <w:rFonts w:hint="eastAsia"/>
              </w:rPr>
              <w:t>8:30</w:t>
            </w:r>
            <w:r>
              <w:rPr>
                <w:rFonts w:hint="eastAsia"/>
              </w:rPr>
              <w:t>～</w:t>
            </w:r>
            <w:r>
              <w:rPr>
                <w:rFonts w:hint="eastAsia"/>
              </w:rPr>
              <w:t>19:00</w:t>
            </w:r>
          </w:p>
          <w:p>
            <w:pPr>
              <w:pStyle w:val="0"/>
              <w:ind w:left="283" w:hanging="283" w:hangingChars="100"/>
              <w:rPr>
                <w:rFonts w:hint="default"/>
              </w:rPr>
            </w:pPr>
            <w:r>
              <w:rPr>
                <w:rFonts w:hint="eastAsia"/>
              </w:rPr>
              <w:t>　・土日　</w:t>
            </w:r>
            <w:r>
              <w:rPr>
                <w:rFonts w:hint="default"/>
              </w:rPr>
              <w:t>8</w:t>
            </w:r>
            <w:r>
              <w:rPr>
                <w:rFonts w:hint="eastAsia"/>
              </w:rPr>
              <w:t>:</w:t>
            </w:r>
            <w:r>
              <w:rPr>
                <w:rFonts w:hint="default"/>
              </w:rPr>
              <w:t>30</w:t>
            </w:r>
            <w:r>
              <w:rPr>
                <w:rFonts w:hint="default"/>
              </w:rPr>
              <w:t>～</w:t>
            </w:r>
            <w:r>
              <w:rPr>
                <w:rFonts w:hint="default"/>
              </w:rPr>
              <w:t>17</w:t>
            </w:r>
            <w:r>
              <w:rPr>
                <w:rFonts w:hint="eastAsia"/>
              </w:rPr>
              <w:t>:</w:t>
            </w:r>
            <w:r>
              <w:rPr>
                <w:rFonts w:hint="default"/>
              </w:rPr>
              <w:t>15</w:t>
            </w:r>
          </w:p>
        </w:tc>
        <w:tc>
          <w:tcPr>
            <w:tcW w:w="3678" w:type="dxa"/>
            <w:vAlign w:val="top"/>
          </w:tcPr>
          <w:p>
            <w:pPr>
              <w:pStyle w:val="0"/>
              <w:spacing w:before="203" w:beforeLines="50" w:beforeAutospacing="0"/>
              <w:rPr>
                <w:rFonts w:hint="default"/>
              </w:rPr>
            </w:pPr>
            <w:r>
              <w:rPr>
                <w:rFonts w:hint="eastAsia"/>
              </w:rPr>
              <w:t>・</w:t>
            </w:r>
            <w:r>
              <w:rPr>
                <w:rFonts w:hint="default"/>
              </w:rPr>
              <w:t>1/1</w:t>
            </w:r>
            <w:r>
              <w:rPr>
                <w:rFonts w:hint="default"/>
              </w:rPr>
              <w:t>～</w:t>
            </w:r>
            <w:r>
              <w:rPr>
                <w:rFonts w:hint="default"/>
              </w:rPr>
              <w:t>1/3</w:t>
            </w:r>
            <w:r>
              <w:rPr>
                <w:rFonts w:hint="default"/>
              </w:rPr>
              <w:t>は休業</w:t>
            </w:r>
          </w:p>
          <w:p>
            <w:pPr>
              <w:pStyle w:val="0"/>
              <w:spacing w:before="203" w:beforeLines="50" w:beforeAutospacing="0"/>
              <w:rPr>
                <w:rFonts w:hint="default"/>
              </w:rPr>
            </w:pPr>
            <w:r>
              <w:rPr>
                <w:rFonts w:hint="eastAsia"/>
              </w:rPr>
              <w:t>・</w:t>
            </w:r>
            <w:r>
              <w:rPr>
                <w:rFonts w:hint="default"/>
              </w:rPr>
              <w:t>12/31</w:t>
            </w:r>
            <w:r>
              <w:rPr>
                <w:rFonts w:hint="default"/>
              </w:rPr>
              <w:t>は</w:t>
            </w:r>
            <w:r>
              <w:rPr>
                <w:rFonts w:hint="default"/>
              </w:rPr>
              <w:t>8:30</w:t>
            </w:r>
            <w:r>
              <w:rPr>
                <w:rFonts w:hint="default"/>
              </w:rPr>
              <w:t>～</w:t>
            </w:r>
            <w:r>
              <w:rPr>
                <w:rFonts w:hint="default"/>
              </w:rPr>
              <w:t>12</w:t>
            </w:r>
            <w:r>
              <w:rPr>
                <w:rFonts w:hint="default"/>
              </w:rPr>
              <w:t>：</w:t>
            </w:r>
            <w:r>
              <w:rPr>
                <w:rFonts w:hint="default"/>
              </w:rPr>
              <w:t>00</w:t>
            </w:r>
          </w:p>
          <w:p>
            <w:pPr>
              <w:pStyle w:val="0"/>
              <w:spacing w:before="203" w:beforeLines="50" w:beforeAutospacing="0"/>
              <w:rPr>
                <w:rFonts w:hint="default"/>
              </w:rPr>
            </w:pPr>
            <w:r>
              <w:rPr>
                <w:rFonts w:hint="eastAsia"/>
              </w:rPr>
              <w:t>（休業日及び営業時間外は宿日直常駐）</w:t>
            </w:r>
          </w:p>
          <w:p>
            <w:pPr>
              <w:pStyle w:val="0"/>
              <w:spacing w:before="203" w:beforeLines="50" w:beforeAutospacing="0"/>
              <w:rPr>
                <w:rFonts w:hint="default"/>
              </w:rPr>
            </w:pPr>
          </w:p>
        </w:tc>
      </w:tr>
      <w:tr>
        <w:trPr>
          <w:trHeight w:val="1298" w:hRule="atLeast"/>
        </w:trPr>
        <w:tc>
          <w:tcPr>
            <w:tcW w:w="1559" w:type="dxa"/>
            <w:vAlign w:val="center"/>
          </w:tcPr>
          <w:p>
            <w:pPr>
              <w:pStyle w:val="0"/>
              <w:spacing w:line="360" w:lineRule="exact"/>
              <w:jc w:val="distribute"/>
              <w:rPr>
                <w:rFonts w:hint="default"/>
                <w:sz w:val="24"/>
              </w:rPr>
            </w:pPr>
            <w:r>
              <w:rPr>
                <w:rFonts w:hint="eastAsia"/>
                <w:sz w:val="24"/>
              </w:rPr>
              <w:t>令和３年度以後の</w:t>
            </w:r>
          </w:p>
          <w:p>
            <w:pPr>
              <w:pStyle w:val="0"/>
              <w:spacing w:line="360" w:lineRule="exact"/>
              <w:jc w:val="distribute"/>
              <w:rPr>
                <w:rFonts w:hint="default"/>
                <w:sz w:val="24"/>
              </w:rPr>
            </w:pPr>
            <w:r>
              <w:rPr>
                <w:rFonts w:hint="eastAsia"/>
                <w:sz w:val="24"/>
              </w:rPr>
              <w:t>委託料年額</w:t>
            </w:r>
          </w:p>
        </w:tc>
        <w:tc>
          <w:tcPr>
            <w:tcW w:w="3686" w:type="dxa"/>
            <w:vAlign w:val="center"/>
          </w:tcPr>
          <w:p>
            <w:pPr>
              <w:pStyle w:val="0"/>
              <w:jc w:val="center"/>
              <w:rPr>
                <w:rFonts w:hint="default"/>
              </w:rPr>
            </w:pPr>
            <w:r>
              <w:rPr>
                <w:rFonts w:hint="eastAsia"/>
              </w:rPr>
              <w:t>1</w:t>
            </w:r>
            <w:r>
              <w:rPr>
                <w:rFonts w:hint="eastAsia"/>
              </w:rPr>
              <w:t>億</w:t>
            </w:r>
            <w:r>
              <w:rPr>
                <w:rFonts w:hint="eastAsia"/>
              </w:rPr>
              <w:t>4,630</w:t>
            </w:r>
            <w:r>
              <w:rPr>
                <w:rFonts w:hint="eastAsia"/>
              </w:rPr>
              <w:t>万</w:t>
            </w:r>
            <w:r>
              <w:rPr>
                <w:rFonts w:hint="default"/>
              </w:rPr>
              <w:t>円</w:t>
            </w:r>
          </w:p>
        </w:tc>
        <w:tc>
          <w:tcPr>
            <w:tcW w:w="3678" w:type="dxa"/>
            <w:vAlign w:val="center"/>
          </w:tcPr>
          <w:p>
            <w:pPr>
              <w:pStyle w:val="0"/>
              <w:jc w:val="center"/>
              <w:rPr>
                <w:rFonts w:hint="default"/>
              </w:rPr>
            </w:pPr>
            <w:r>
              <w:rPr>
                <w:rFonts w:hint="default"/>
              </w:rPr>
              <w:t>1</w:t>
            </w:r>
            <w:r>
              <w:rPr>
                <w:rFonts w:hint="eastAsia"/>
              </w:rPr>
              <w:t>億</w:t>
            </w:r>
            <w:r>
              <w:rPr>
                <w:rFonts w:hint="eastAsia"/>
              </w:rPr>
              <w:t>6,060</w:t>
            </w:r>
            <w:r>
              <w:rPr>
                <w:rFonts w:hint="eastAsia"/>
              </w:rPr>
              <w:t>万</w:t>
            </w:r>
            <w:r>
              <w:rPr>
                <w:rFonts w:hint="default"/>
              </w:rPr>
              <w:t>円</w:t>
            </w:r>
          </w:p>
        </w:tc>
      </w:tr>
    </w:tbl>
    <w:p>
      <w:pPr>
        <w:pStyle w:val="0"/>
        <w:rPr>
          <w:rFonts w:hint="default"/>
          <w:sz w:val="24"/>
        </w:rPr>
      </w:pPr>
    </w:p>
    <w:p>
      <w:pPr>
        <w:pStyle w:val="0"/>
        <w:jc w:val="center"/>
        <w:rPr>
          <w:rFonts w:hint="default"/>
        </w:rPr>
      </w:pPr>
      <w:r>
        <w:rPr>
          <w:rFonts w:hint="eastAsia"/>
          <w:u w:val="single" w:color="auto"/>
        </w:rPr>
        <w:t>経費削減効果　１年当たり</w:t>
      </w:r>
      <w:r>
        <w:rPr>
          <w:rFonts w:hint="eastAsia"/>
          <w:u w:val="single" w:color="auto"/>
        </w:rPr>
        <w:t>1,430</w:t>
      </w:r>
      <w:r>
        <w:rPr>
          <w:rFonts w:hint="eastAsia"/>
          <w:u w:val="single" w:color="auto"/>
        </w:rPr>
        <w:t>万円</w:t>
      </w:r>
    </w:p>
    <w:p>
      <w:pPr>
        <w:pStyle w:val="0"/>
        <w:rPr>
          <w:rFonts w:hint="default"/>
        </w:rPr>
      </w:pPr>
    </w:p>
    <w:p>
      <w:pPr>
        <w:pStyle w:val="0"/>
        <w:jc w:val="center"/>
        <w:rPr>
          <w:rFonts w:hint="default"/>
        </w:rPr>
      </w:pPr>
      <w:r>
        <w:rPr>
          <w:rFonts w:hint="eastAsia"/>
        </w:rPr>
        <w:t>（　</w:t>
      </w:r>
      <w:r>
        <w:rPr>
          <w:rFonts w:hint="eastAsia"/>
        </w:rPr>
        <w:t>1</w:t>
      </w:r>
      <w:r>
        <w:rPr>
          <w:rFonts w:hint="default"/>
        </w:rPr>
        <w:t>億</w:t>
      </w:r>
      <w:r>
        <w:rPr>
          <w:rFonts w:hint="default"/>
        </w:rPr>
        <w:t>6,060</w:t>
      </w:r>
      <w:r>
        <w:rPr>
          <w:rFonts w:hint="default"/>
        </w:rPr>
        <w:t>万円</w:t>
      </w:r>
      <w:r>
        <w:rPr>
          <w:rFonts w:hint="eastAsia"/>
        </w:rPr>
        <w:t>　－　</w:t>
      </w:r>
      <w:r>
        <w:rPr>
          <w:rFonts w:hint="default"/>
        </w:rPr>
        <w:t>1</w:t>
      </w:r>
      <w:r>
        <w:rPr>
          <w:rFonts w:hint="default"/>
        </w:rPr>
        <w:t>億</w:t>
      </w:r>
      <w:r>
        <w:rPr>
          <w:rFonts w:hint="default"/>
        </w:rPr>
        <w:t>4,630</w:t>
      </w:r>
      <w:r>
        <w:rPr>
          <w:rFonts w:hint="default"/>
        </w:rPr>
        <w:t>万円</w:t>
      </w:r>
      <w:r>
        <w:rPr>
          <w:rFonts w:hint="eastAsia"/>
        </w:rPr>
        <w:t>　）</w:t>
      </w:r>
    </w:p>
    <w:p>
      <w:pPr>
        <w:pStyle w:val="0"/>
        <w:rPr>
          <w:rFonts w:hint="default"/>
          <w:sz w:val="24"/>
        </w:rPr>
      </w:pPr>
    </w:p>
    <w:p>
      <w:pPr>
        <w:pStyle w:val="0"/>
        <w:rPr>
          <w:rFonts w:hint="default"/>
          <w:sz w:val="32"/>
        </w:rPr>
      </w:pPr>
      <w:r>
        <w:rPr>
          <w:rFonts w:hint="eastAsia"/>
          <w:sz w:val="32"/>
        </w:rPr>
        <w:t>３　窓口営業時間の短縮に伴う対応</w:t>
      </w:r>
    </w:p>
    <w:p>
      <w:pPr>
        <w:pStyle w:val="0"/>
        <w:rPr>
          <w:rFonts w:hint="default"/>
        </w:rPr>
      </w:pPr>
    </w:p>
    <w:p>
      <w:pPr>
        <w:pStyle w:val="0"/>
        <w:ind w:left="283" w:hanging="283" w:hangingChars="100"/>
        <w:rPr>
          <w:rFonts w:hint="default"/>
        </w:rPr>
      </w:pPr>
      <w:r>
        <w:rPr>
          <w:rFonts w:hint="eastAsia"/>
        </w:rPr>
        <w:t>　　窓口営業時間を短縮することによって懸念される事項については、次のとおり対応します。</w:t>
      </w:r>
    </w:p>
    <w:p>
      <w:pPr>
        <w:pStyle w:val="0"/>
        <w:spacing w:before="203" w:beforeLines="50" w:beforeAutospacing="0"/>
        <w:rPr>
          <w:rFonts w:hint="default"/>
        </w:rPr>
      </w:pPr>
      <w:r>
        <w:rPr>
          <w:rFonts w:hint="eastAsia"/>
        </w:rPr>
        <w:t>　⑴　窓口営業時間外の問合せへの対応</w:t>
      </w:r>
    </w:p>
    <w:p>
      <w:pPr>
        <w:pStyle w:val="0"/>
        <w:ind w:left="850" w:hanging="850" w:hangingChars="300"/>
        <w:rPr>
          <w:rFonts w:hint="default"/>
        </w:rPr>
      </w:pPr>
      <w:r>
        <w:rPr>
          <w:rFonts w:hint="eastAsia"/>
        </w:rPr>
        <w:t>　　・窓口営業時間外における水道の漏水等の連絡については、従来どおり宿日直で対応します。</w:t>
      </w:r>
    </w:p>
    <w:p>
      <w:pPr>
        <w:pStyle w:val="0"/>
        <w:ind w:left="850" w:hanging="850" w:hangingChars="300"/>
        <w:rPr>
          <w:rFonts w:hint="default"/>
        </w:rPr>
      </w:pPr>
      <w:r>
        <w:rPr>
          <w:rFonts w:hint="eastAsia"/>
        </w:rPr>
        <w:t>　　・宿日直業務従事者は、各種相談に対する丁寧な対応と、受け付けた事項の各業務担当者への正確な引継ぎを徹底します。</w:t>
      </w:r>
    </w:p>
    <w:p>
      <w:pPr>
        <w:pStyle w:val="0"/>
        <w:spacing w:before="203" w:beforeLines="50" w:beforeAutospacing="0"/>
        <w:rPr>
          <w:rFonts w:hint="default"/>
        </w:rPr>
      </w:pPr>
      <w:r>
        <w:rPr>
          <w:rFonts w:hint="eastAsia"/>
        </w:rPr>
        <w:t>　⑵　上下水道料金の納付方法の充実、収納率の低下防止</w:t>
      </w:r>
    </w:p>
    <w:p>
      <w:pPr>
        <w:pStyle w:val="0"/>
        <w:ind w:left="850" w:hanging="850" w:hangingChars="300"/>
        <w:rPr>
          <w:rFonts w:hint="default"/>
        </w:rPr>
      </w:pPr>
      <w:r>
        <w:rPr>
          <w:rFonts w:hint="eastAsia"/>
        </w:rPr>
        <w:t>　　・上下水道料金の納付では、８割以上の方が口座振替を利用していますが、センターや金融機関窓口での納付に加え、コンビニエンスストアでの納付やスマートフォン決済など、納付方法を充実させています。</w:t>
      </w:r>
    </w:p>
    <w:p>
      <w:pPr>
        <w:pStyle w:val="0"/>
        <w:rPr>
          <w:rFonts w:hint="default"/>
        </w:rPr>
      </w:pPr>
      <w:r>
        <w:rPr>
          <w:rFonts w:hint="eastAsia"/>
        </w:rPr>
        <w:t>　　・口座振替を更に推進していきます。</w:t>
      </w:r>
    </w:p>
    <w:p>
      <w:pPr>
        <w:pStyle w:val="0"/>
        <w:ind w:left="850" w:hanging="850" w:hangingChars="300"/>
        <w:rPr>
          <w:rFonts w:hint="default"/>
        </w:rPr>
      </w:pPr>
      <w:r>
        <w:rPr>
          <w:rFonts w:hint="eastAsia"/>
        </w:rPr>
        <w:t>　　・本市と受託事業者で目標収納率を定め、受託事業者がそれを達成できなかった場合には、受託事業者が本市に報償金を支払う仕組みを導入します。</w:t>
      </w:r>
    </w:p>
    <w:p>
      <w:pPr>
        <w:pStyle w:val="0"/>
        <w:spacing w:before="203" w:beforeLines="50" w:beforeAutospacing="0"/>
        <w:rPr>
          <w:rFonts w:hint="default"/>
        </w:rPr>
      </w:pPr>
      <w:r>
        <w:rPr>
          <w:rFonts w:hint="eastAsia"/>
        </w:rPr>
        <w:t>　⑶　給水停止対応</w:t>
      </w:r>
    </w:p>
    <w:p>
      <w:pPr>
        <w:pStyle w:val="0"/>
        <w:ind w:left="850" w:hanging="850" w:hangingChars="300"/>
        <w:rPr>
          <w:rFonts w:hint="default"/>
        </w:rPr>
      </w:pPr>
      <w:r>
        <w:rPr>
          <w:rFonts w:hint="eastAsia"/>
        </w:rPr>
        <w:t>　　・上下水道料金を期限までに納付されていない方への給水停止はこれまでどおり実施しますが、原則として休業日の前日には給水停止を実行しないこととします。</w:t>
      </w:r>
    </w:p>
    <w:p>
      <w:pPr>
        <w:pStyle w:val="0"/>
        <w:ind w:left="850" w:hanging="850" w:hangingChars="300"/>
        <w:rPr>
          <w:rFonts w:hint="default"/>
        </w:rPr>
      </w:pPr>
      <w:r>
        <w:rPr>
          <w:rFonts w:hint="eastAsia"/>
        </w:rPr>
        <w:t>　　・水道利用者の生命にかかわる事態など緊急性がある場合は、窓口営業時間外においても給水停止を解除します。</w:t>
      </w:r>
    </w:p>
    <w:p>
      <w:pPr>
        <w:pStyle w:val="0"/>
        <w:ind w:left="850" w:hanging="850" w:hangingChars="300"/>
        <w:rPr>
          <w:rFonts w:hint="default"/>
        </w:rPr>
      </w:pPr>
    </w:p>
    <w:p>
      <w:pPr>
        <w:pStyle w:val="0"/>
        <w:ind w:left="567" w:hanging="567" w:hangingChars="200"/>
        <w:rPr>
          <w:rFonts w:hint="default"/>
        </w:rPr>
      </w:pPr>
      <w:r>
        <w:rPr>
          <w:rFonts w:hint="eastAsia"/>
        </w:rPr>
        <w:t>　</w:t>
      </w:r>
      <w:bookmarkStart w:id="1" w:name="_Hlk58950938"/>
      <w:r>
        <w:rPr>
          <w:rFonts w:hint="eastAsia"/>
        </w:rPr>
        <w:t>※　窓口営業時間の見直しは、上下水道料金の支払いを口座振替にされている方など、センターを利用されない方には、直接的な影響はありません。</w:t>
      </w:r>
      <w:bookmarkEnd w:id="1"/>
    </w:p>
    <w:p>
      <w:pPr>
        <w:pStyle w:val="0"/>
        <w:rPr>
          <w:rFonts w:hint="default"/>
          <w:sz w:val="32"/>
        </w:rPr>
      </w:pPr>
      <w:r>
        <w:rPr>
          <w:rFonts w:hint="eastAsia"/>
          <w:sz w:val="32"/>
        </w:rPr>
        <w:t>４　参考資料</w:t>
      </w:r>
    </w:p>
    <w:p>
      <w:pPr>
        <w:pStyle w:val="0"/>
        <w:rPr>
          <w:rFonts w:hint="default"/>
        </w:rPr>
      </w:pPr>
    </w:p>
    <w:p>
      <w:pPr>
        <w:pStyle w:val="0"/>
        <w:rPr>
          <w:rFonts w:hint="default"/>
        </w:rPr>
      </w:pPr>
      <w:r>
        <w:rPr>
          <w:rFonts w:hint="eastAsia"/>
        </w:rPr>
        <w:t>⑴　窓口営業時間ごとの平均来客者数</w:t>
      </w:r>
    </w:p>
    <w:p>
      <w:pPr>
        <w:pStyle w:val="0"/>
        <w:jc w:val="right"/>
        <w:rPr>
          <w:rFonts w:hint="default"/>
          <w:sz w:val="18"/>
        </w:rPr>
      </w:pPr>
      <w:r>
        <w:rPr>
          <w:rFonts w:hint="eastAsia"/>
          <w:sz w:val="18"/>
        </w:rPr>
        <w:t>　　　　　　　　　　　　　　　　　　　　　　　　　（単位：人）</w:t>
      </w:r>
    </w:p>
    <w:tbl>
      <w:tblPr>
        <w:tblStyle w:val="25"/>
        <w:tblW w:w="8788" w:type="dxa"/>
        <w:tblInd w:w="279" w:type="dxa"/>
        <w:tblLayout w:type="fixed"/>
        <w:tblLook w:firstRow="1" w:lastRow="0" w:firstColumn="1" w:lastColumn="0" w:noHBand="0" w:noVBand="1" w:val="04A0"/>
      </w:tblPr>
      <w:tblGrid>
        <w:gridCol w:w="567"/>
        <w:gridCol w:w="1417"/>
        <w:gridCol w:w="851"/>
        <w:gridCol w:w="661"/>
        <w:gridCol w:w="661"/>
        <w:gridCol w:w="662"/>
        <w:gridCol w:w="661"/>
        <w:gridCol w:w="662"/>
        <w:gridCol w:w="661"/>
        <w:gridCol w:w="662"/>
        <w:gridCol w:w="661"/>
        <w:gridCol w:w="662"/>
      </w:tblGrid>
      <w:tr>
        <w:trPr/>
        <w:tc>
          <w:tcPr>
            <w:tcW w:w="19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窓口営業時間</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時間数</w:t>
            </w:r>
          </w:p>
        </w:tc>
        <w:tc>
          <w:tcPr>
            <w:tcW w:w="66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月</w:t>
            </w:r>
          </w:p>
        </w:tc>
        <w:tc>
          <w:tcPr>
            <w:tcW w:w="66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火</w:t>
            </w:r>
          </w:p>
        </w:tc>
        <w:tc>
          <w:tcPr>
            <w:tcW w:w="66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水</w:t>
            </w:r>
          </w:p>
        </w:tc>
        <w:tc>
          <w:tcPr>
            <w:tcW w:w="66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木</w:t>
            </w:r>
          </w:p>
        </w:tc>
        <w:tc>
          <w:tcPr>
            <w:tcW w:w="66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金</w:t>
            </w:r>
          </w:p>
        </w:tc>
        <w:tc>
          <w:tcPr>
            <w:tcW w:w="661" w:type="dxa"/>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土</w:t>
            </w:r>
          </w:p>
        </w:tc>
        <w:tc>
          <w:tcPr>
            <w:tcW w:w="662" w:type="dxa"/>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日</w:t>
            </w:r>
          </w:p>
        </w:tc>
        <w:tc>
          <w:tcPr>
            <w:tcW w:w="661"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祝日</w:t>
            </w:r>
          </w:p>
        </w:tc>
        <w:tc>
          <w:tcPr>
            <w:tcW w:w="66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tcMar>
              <w:left w:w="57" w:type="dxa"/>
              <w:right w:w="57" w:type="dxa"/>
            </w:tcMar>
            <w:vAlign w:val="top"/>
          </w:tcPr>
          <w:p>
            <w:pPr>
              <w:pStyle w:val="0"/>
              <w:jc w:val="center"/>
              <w:rPr>
                <w:rFonts w:hint="default"/>
                <w:b w:val="1"/>
                <w:sz w:val="18"/>
              </w:rPr>
            </w:pPr>
            <w:r>
              <w:rPr>
                <w:rFonts w:hint="eastAsia"/>
                <w:b w:val="1"/>
                <w:sz w:val="18"/>
              </w:rPr>
              <w:t>計</w:t>
            </w:r>
          </w:p>
        </w:tc>
      </w:tr>
      <w:tr>
        <w:trPr/>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午前</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top"/>
          </w:tcPr>
          <w:p>
            <w:pPr>
              <w:pStyle w:val="0"/>
              <w:ind w:firstLine="92" w:firstLineChars="50"/>
              <w:rPr>
                <w:rFonts w:hint="default"/>
                <w:b w:val="1"/>
                <w:sz w:val="18"/>
              </w:rPr>
            </w:pPr>
            <w:r>
              <w:rPr>
                <w:rFonts w:hint="eastAsia"/>
                <w:b w:val="1"/>
                <w:sz w:val="18"/>
              </w:rPr>
              <w:t>8:30</w:t>
            </w:r>
            <w:r>
              <w:rPr>
                <w:rFonts w:hint="eastAsia"/>
                <w:b w:val="1"/>
                <w:sz w:val="18"/>
              </w:rPr>
              <w:t>～</w:t>
            </w:r>
            <w:r>
              <w:rPr>
                <w:rFonts w:hint="eastAsia"/>
                <w:b w:val="1"/>
                <w:sz w:val="18"/>
              </w:rPr>
              <w:t>12:30</w:t>
            </w:r>
          </w:p>
        </w:tc>
        <w:tc>
          <w:tcPr>
            <w:tcW w:w="851" w:type="dxa"/>
            <w:tcBorders>
              <w:top w:val="single" w:color="auto" w:sz="4" w:space="0"/>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w:t>
            </w:r>
            <w:r>
              <w:rPr>
                <w:rFonts w:hint="default"/>
                <w:b w:val="1"/>
                <w:sz w:val="18"/>
              </w:rPr>
              <w:t>h</w:t>
            </w:r>
          </w:p>
        </w:tc>
        <w:tc>
          <w:tcPr>
            <w:tcW w:w="661" w:type="dxa"/>
            <w:tcBorders>
              <w:top w:val="single" w:color="auto" w:sz="12" w:space="0"/>
              <w:left w:val="single" w:color="auto" w:sz="12"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21.1</w:t>
            </w:r>
          </w:p>
        </w:tc>
        <w:tc>
          <w:tcPr>
            <w:tcW w:w="661"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16.3</w:t>
            </w:r>
          </w:p>
        </w:tc>
        <w:tc>
          <w:tcPr>
            <w:tcW w:w="66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18.5</w:t>
            </w:r>
          </w:p>
        </w:tc>
        <w:tc>
          <w:tcPr>
            <w:tcW w:w="661"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15.2</w:t>
            </w:r>
          </w:p>
        </w:tc>
        <w:tc>
          <w:tcPr>
            <w:tcW w:w="662" w:type="dxa"/>
            <w:tcBorders>
              <w:top w:val="single" w:color="auto" w:sz="12" w:space="0"/>
              <w:left w:val="none" w:color="auto" w:sz="0" w:space="0"/>
              <w:bottom w:val="none" w:color="auto" w:sz="0" w:space="0"/>
              <w:right w:val="single" w:color="auto" w:sz="12"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20.8</w:t>
            </w:r>
          </w:p>
        </w:tc>
        <w:tc>
          <w:tcPr>
            <w:tcW w:w="661"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7.9</w:t>
            </w:r>
          </w:p>
        </w:tc>
        <w:tc>
          <w:tcPr>
            <w:tcW w:w="662" w:type="dxa"/>
            <w:tcMar>
              <w:left w:w="57" w:type="dxa"/>
              <w:right w:w="57" w:type="dxa"/>
            </w:tcMar>
            <w:vAlign w:val="top"/>
          </w:tcPr>
          <w:p>
            <w:pPr>
              <w:pStyle w:val="0"/>
              <w:jc w:val="right"/>
              <w:rPr>
                <w:rFonts w:hint="default"/>
                <w:b w:val="1"/>
                <w:sz w:val="18"/>
              </w:rPr>
            </w:pPr>
            <w:r>
              <w:rPr>
                <w:rFonts w:hint="eastAsia"/>
                <w:b w:val="1"/>
                <w:sz w:val="18"/>
              </w:rPr>
              <w:t>4.9</w:t>
            </w:r>
          </w:p>
        </w:tc>
        <w:tc>
          <w:tcPr>
            <w:tcW w:w="661" w:type="dxa"/>
            <w:tcBorders>
              <w:top w:val="none" w:color="auto" w:sz="0" w:space="0"/>
              <w:left w:val="none" w:color="auto" w:sz="0" w:space="0"/>
              <w:bottom w:val="none" w:color="auto" w:sz="0" w:space="0"/>
              <w:right w:val="double" w:color="auto" w:sz="4"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5.2</w:t>
            </w:r>
          </w:p>
        </w:tc>
        <w:tc>
          <w:tcPr>
            <w:tcW w:w="662" w:type="dxa"/>
            <w:tcBorders>
              <w:top w:val="none" w:color="auto" w:sz="0" w:space="0"/>
              <w:left w:val="doub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109.9</w:t>
            </w:r>
          </w:p>
        </w:tc>
      </w:tr>
      <w:tr>
        <w:trPr/>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午後</w:t>
            </w:r>
          </w:p>
        </w:tc>
        <w:tc>
          <w:tcPr>
            <w:tcW w:w="1417"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left w:w="57" w:type="dxa"/>
              <w:right w:w="57" w:type="dxa"/>
            </w:tcMar>
            <w:vAlign w:val="top"/>
          </w:tcPr>
          <w:p>
            <w:pPr>
              <w:pStyle w:val="0"/>
              <w:rPr>
                <w:rFonts w:hint="default"/>
                <w:b w:val="1"/>
                <w:sz w:val="18"/>
              </w:rPr>
            </w:pPr>
            <w:r>
              <w:rPr>
                <w:rFonts w:hint="eastAsia"/>
                <w:b w:val="1"/>
                <w:sz w:val="18"/>
              </w:rPr>
              <w:t>12:30</w:t>
            </w:r>
            <w:r>
              <w:rPr>
                <w:rFonts w:hint="eastAsia"/>
                <w:b w:val="1"/>
                <w:sz w:val="18"/>
              </w:rPr>
              <w:t>～</w:t>
            </w:r>
            <w:r>
              <w:rPr>
                <w:rFonts w:hint="eastAsia"/>
                <w:b w:val="1"/>
                <w:sz w:val="18"/>
              </w:rPr>
              <w:t>17:15</w:t>
            </w:r>
          </w:p>
        </w:tc>
        <w:tc>
          <w:tcPr>
            <w:tcW w:w="851" w:type="dxa"/>
            <w:tcBorders>
              <w:top w:val="none" w:color="auto" w:sz="0"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4.75h</w:t>
            </w:r>
          </w:p>
        </w:tc>
        <w:tc>
          <w:tcPr>
            <w:tcW w:w="661" w:type="dxa"/>
            <w:tcBorders>
              <w:top w:val="none" w:color="auto" w:sz="0" w:space="0"/>
              <w:left w:val="single" w:color="auto" w:sz="12" w:space="0"/>
              <w:bottom w:val="single" w:color="auto" w:sz="12"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27.8</w:t>
            </w:r>
          </w:p>
        </w:tc>
        <w:tc>
          <w:tcPr>
            <w:tcW w:w="661"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21.4</w:t>
            </w:r>
          </w:p>
        </w:tc>
        <w:tc>
          <w:tcPr>
            <w:tcW w:w="662"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24.5</w:t>
            </w:r>
          </w:p>
        </w:tc>
        <w:tc>
          <w:tcPr>
            <w:tcW w:w="661"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20.1</w:t>
            </w:r>
          </w:p>
        </w:tc>
        <w:tc>
          <w:tcPr>
            <w:tcW w:w="662" w:type="dxa"/>
            <w:tcBorders>
              <w:top w:val="none" w:color="auto" w:sz="0" w:space="0"/>
              <w:left w:val="none" w:color="auto" w:sz="0" w:space="0"/>
              <w:bottom w:val="single" w:color="auto" w:sz="12" w:space="0"/>
              <w:right w:val="single" w:color="auto" w:sz="12"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27.5</w:t>
            </w:r>
          </w:p>
        </w:tc>
        <w:tc>
          <w:tcPr>
            <w:tcW w:w="661"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2.8</w:t>
            </w:r>
          </w:p>
        </w:tc>
        <w:tc>
          <w:tcPr>
            <w:tcW w:w="662" w:type="dxa"/>
            <w:tcMar>
              <w:left w:w="57" w:type="dxa"/>
              <w:right w:w="57" w:type="dxa"/>
            </w:tcMar>
            <w:vAlign w:val="top"/>
          </w:tcPr>
          <w:p>
            <w:pPr>
              <w:pStyle w:val="0"/>
              <w:jc w:val="right"/>
              <w:rPr>
                <w:rFonts w:hint="default"/>
                <w:b w:val="1"/>
                <w:sz w:val="18"/>
              </w:rPr>
            </w:pPr>
            <w:r>
              <w:rPr>
                <w:rFonts w:hint="eastAsia"/>
                <w:b w:val="1"/>
                <w:sz w:val="18"/>
              </w:rPr>
              <w:t>2.1</w:t>
            </w:r>
          </w:p>
        </w:tc>
        <w:tc>
          <w:tcPr>
            <w:tcW w:w="661" w:type="dxa"/>
            <w:tcBorders>
              <w:top w:val="none" w:color="auto" w:sz="0" w:space="0"/>
              <w:left w:val="none" w:color="auto" w:sz="0" w:space="0"/>
              <w:bottom w:val="none" w:color="auto" w:sz="0" w:space="0"/>
              <w:right w:val="double" w:color="auto" w:sz="4"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2.0</w:t>
            </w:r>
          </w:p>
        </w:tc>
        <w:tc>
          <w:tcPr>
            <w:tcW w:w="662" w:type="dxa"/>
            <w:tcBorders>
              <w:top w:val="none" w:color="auto" w:sz="0" w:space="0"/>
              <w:left w:val="doub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128.2</w:t>
            </w:r>
          </w:p>
        </w:tc>
      </w:tr>
      <w:tr>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p>
          <w:p>
            <w:pPr>
              <w:pStyle w:val="0"/>
              <w:jc w:val="center"/>
              <w:rPr>
                <w:rFonts w:hint="default"/>
                <w:b w:val="1"/>
                <w:sz w:val="18"/>
              </w:rPr>
            </w:pPr>
            <w:r>
              <w:rPr>
                <w:rFonts w:hint="eastAsia"/>
                <w:b w:val="1"/>
                <w:sz w:val="18"/>
              </w:rPr>
              <w:t>夜間</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rPr>
                <w:rFonts w:hint="default"/>
                <w:b w:val="1"/>
                <w:sz w:val="18"/>
              </w:rPr>
            </w:pPr>
            <w:r>
              <w:rPr>
                <w:rFonts w:hint="eastAsia"/>
                <w:b w:val="1"/>
                <w:sz w:val="18"/>
              </w:rPr>
              <w:t>17:15</w:t>
            </w:r>
            <w:r>
              <w:rPr>
                <w:rFonts w:hint="eastAsia"/>
                <w:b w:val="1"/>
                <w:sz w:val="18"/>
              </w:rPr>
              <w:t>～</w:t>
            </w:r>
            <w:r>
              <w:rPr>
                <w:rFonts w:hint="eastAsia"/>
                <w:b w:val="1"/>
                <w:sz w:val="18"/>
              </w:rPr>
              <w:t>18:00</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0.75h</w:t>
            </w:r>
          </w:p>
        </w:tc>
        <w:tc>
          <w:tcPr>
            <w:tcW w:w="661"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2.2</w:t>
            </w:r>
          </w:p>
        </w:tc>
        <w:tc>
          <w:tcPr>
            <w:tcW w:w="661"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1.9</w:t>
            </w:r>
          </w:p>
        </w:tc>
        <w:tc>
          <w:tcPr>
            <w:tcW w:w="66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1.9</w:t>
            </w:r>
          </w:p>
        </w:tc>
        <w:tc>
          <w:tcPr>
            <w:tcW w:w="661"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2.1</w:t>
            </w:r>
          </w:p>
        </w:tc>
        <w:tc>
          <w:tcPr>
            <w:tcW w:w="66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1.8</w:t>
            </w:r>
          </w:p>
        </w:tc>
        <w:tc>
          <w:tcPr>
            <w:tcW w:w="661" w:type="dxa"/>
            <w:tcMar>
              <w:left w:w="57" w:type="dxa"/>
              <w:right w:w="57" w:type="dxa"/>
            </w:tcMar>
            <w:vAlign w:val="top"/>
          </w:tcPr>
          <w:p>
            <w:pPr>
              <w:pStyle w:val="0"/>
              <w:jc w:val="center"/>
              <w:rPr>
                <w:rFonts w:hint="default"/>
                <w:b w:val="1"/>
                <w:sz w:val="18"/>
              </w:rPr>
            </w:pPr>
            <w:r>
              <w:rPr>
                <w:rFonts w:hint="eastAsia"/>
                <w:b w:val="1"/>
                <w:sz w:val="18"/>
              </w:rPr>
              <w:t>－</w:t>
            </w:r>
          </w:p>
        </w:tc>
        <w:tc>
          <w:tcPr>
            <w:tcW w:w="662" w:type="dxa"/>
            <w:tcMar>
              <w:left w:w="57" w:type="dxa"/>
              <w:right w:w="57" w:type="dxa"/>
            </w:tcMar>
            <w:vAlign w:val="top"/>
          </w:tcPr>
          <w:p>
            <w:pPr>
              <w:pStyle w:val="0"/>
              <w:jc w:val="center"/>
              <w:rPr>
                <w:rFonts w:hint="default"/>
                <w:b w:val="1"/>
                <w:sz w:val="18"/>
              </w:rPr>
            </w:pPr>
            <w:r>
              <w:rPr>
                <w:rFonts w:hint="eastAsia"/>
                <w:b w:val="1"/>
                <w:sz w:val="18"/>
              </w:rPr>
              <w:t>－</w:t>
            </w:r>
          </w:p>
        </w:tc>
        <w:tc>
          <w:tcPr>
            <w:tcW w:w="661" w:type="dxa"/>
            <w:tcBorders>
              <w:top w:val="none" w:color="auto" w:sz="0" w:space="0"/>
              <w:left w:val="none" w:color="auto" w:sz="0" w:space="0"/>
              <w:bottom w:val="none" w:color="auto" w:sz="0" w:space="0"/>
              <w:right w:val="double" w:color="auto" w:sz="4"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w:t>
            </w:r>
          </w:p>
        </w:tc>
        <w:tc>
          <w:tcPr>
            <w:tcW w:w="662" w:type="dxa"/>
            <w:tcBorders>
              <w:top w:val="none" w:color="auto" w:sz="0" w:space="0"/>
              <w:left w:val="doub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9.9</w:t>
            </w:r>
          </w:p>
        </w:tc>
      </w:tr>
      <w:tr>
        <w:trPr/>
        <w:tc>
          <w:tcPr>
            <w:tcW w:w="567" w:type="dxa"/>
            <w:vMerge w:val="continue"/>
            <w:tcMar>
              <w:left w:w="57" w:type="dxa"/>
              <w:right w:w="57" w:type="dxa"/>
            </w:tcMar>
            <w:vAlign w:val="top"/>
          </w:tcPr>
          <w:p>
            <w:pPr>
              <w:pStyle w:val="0"/>
              <w:rPr>
                <w:rFonts w:hint="default"/>
                <w:b w:val="1"/>
                <w:sz w:val="18"/>
              </w:rPr>
            </w:pPr>
          </w:p>
        </w:tc>
        <w:tc>
          <w:tcPr>
            <w:tcW w:w="1417" w:type="dxa"/>
            <w:tcMar>
              <w:left w:w="57" w:type="dxa"/>
              <w:right w:w="57" w:type="dxa"/>
            </w:tcMar>
            <w:vAlign w:val="top"/>
          </w:tcPr>
          <w:p>
            <w:pPr>
              <w:pStyle w:val="0"/>
              <w:rPr>
                <w:rFonts w:hint="default"/>
                <w:b w:val="1"/>
                <w:sz w:val="18"/>
              </w:rPr>
            </w:pPr>
            <w:r>
              <w:rPr>
                <w:rFonts w:hint="eastAsia"/>
                <w:b w:val="1"/>
                <w:sz w:val="18"/>
              </w:rPr>
              <w:t>18:00</w:t>
            </w:r>
            <w:r>
              <w:rPr>
                <w:rFonts w:hint="eastAsia"/>
                <w:b w:val="1"/>
                <w:sz w:val="18"/>
              </w:rPr>
              <w:t>～</w:t>
            </w:r>
            <w:r>
              <w:rPr>
                <w:rFonts w:hint="eastAsia"/>
                <w:b w:val="1"/>
                <w:sz w:val="18"/>
              </w:rPr>
              <w:t>19:00</w:t>
            </w:r>
          </w:p>
        </w:tc>
        <w:tc>
          <w:tcPr>
            <w:tcW w:w="851" w:type="dxa"/>
            <w:tcMar>
              <w:left w:w="57" w:type="dxa"/>
              <w:right w:w="57" w:type="dxa"/>
            </w:tcMar>
            <w:vAlign w:val="top"/>
          </w:tcPr>
          <w:p>
            <w:pPr>
              <w:pStyle w:val="0"/>
              <w:jc w:val="right"/>
              <w:rPr>
                <w:rFonts w:hint="default"/>
                <w:b w:val="1"/>
                <w:sz w:val="18"/>
              </w:rPr>
            </w:pPr>
            <w:r>
              <w:rPr>
                <w:rFonts w:hint="eastAsia"/>
                <w:b w:val="1"/>
                <w:sz w:val="18"/>
              </w:rPr>
              <w:t>1h</w:t>
            </w:r>
          </w:p>
        </w:tc>
        <w:tc>
          <w:tcPr>
            <w:tcW w:w="661" w:type="dxa"/>
            <w:tcMar>
              <w:left w:w="57" w:type="dxa"/>
              <w:right w:w="57" w:type="dxa"/>
            </w:tcMar>
            <w:vAlign w:val="top"/>
          </w:tcPr>
          <w:p>
            <w:pPr>
              <w:pStyle w:val="0"/>
              <w:jc w:val="right"/>
              <w:rPr>
                <w:rFonts w:hint="default"/>
                <w:b w:val="1"/>
                <w:sz w:val="18"/>
              </w:rPr>
            </w:pPr>
            <w:r>
              <w:rPr>
                <w:rFonts w:hint="eastAsia"/>
                <w:b w:val="1"/>
                <w:sz w:val="18"/>
              </w:rPr>
              <w:t>2.0</w:t>
            </w:r>
          </w:p>
        </w:tc>
        <w:tc>
          <w:tcPr>
            <w:tcW w:w="661" w:type="dxa"/>
            <w:tcMar>
              <w:left w:w="57" w:type="dxa"/>
              <w:right w:w="57" w:type="dxa"/>
            </w:tcMar>
            <w:vAlign w:val="top"/>
          </w:tcPr>
          <w:p>
            <w:pPr>
              <w:pStyle w:val="0"/>
              <w:jc w:val="right"/>
              <w:rPr>
                <w:rFonts w:hint="default"/>
                <w:b w:val="1"/>
                <w:sz w:val="18"/>
              </w:rPr>
            </w:pPr>
            <w:r>
              <w:rPr>
                <w:rFonts w:hint="eastAsia"/>
                <w:b w:val="1"/>
                <w:sz w:val="18"/>
              </w:rPr>
              <w:t>2.2</w:t>
            </w:r>
          </w:p>
        </w:tc>
        <w:tc>
          <w:tcPr>
            <w:tcW w:w="662" w:type="dxa"/>
            <w:tcMar>
              <w:left w:w="57" w:type="dxa"/>
              <w:right w:w="57" w:type="dxa"/>
            </w:tcMar>
            <w:vAlign w:val="top"/>
          </w:tcPr>
          <w:p>
            <w:pPr>
              <w:pStyle w:val="0"/>
              <w:jc w:val="right"/>
              <w:rPr>
                <w:rFonts w:hint="default"/>
                <w:b w:val="1"/>
                <w:sz w:val="18"/>
              </w:rPr>
            </w:pPr>
            <w:r>
              <w:rPr>
                <w:rFonts w:hint="eastAsia"/>
                <w:b w:val="1"/>
                <w:sz w:val="18"/>
              </w:rPr>
              <w:t>2.2</w:t>
            </w:r>
          </w:p>
        </w:tc>
        <w:tc>
          <w:tcPr>
            <w:tcW w:w="661" w:type="dxa"/>
            <w:tcMar>
              <w:left w:w="57" w:type="dxa"/>
              <w:right w:w="57" w:type="dxa"/>
            </w:tcMar>
            <w:vAlign w:val="top"/>
          </w:tcPr>
          <w:p>
            <w:pPr>
              <w:pStyle w:val="0"/>
              <w:jc w:val="right"/>
              <w:rPr>
                <w:rFonts w:hint="default"/>
                <w:b w:val="1"/>
                <w:sz w:val="18"/>
              </w:rPr>
            </w:pPr>
            <w:r>
              <w:rPr>
                <w:rFonts w:hint="eastAsia"/>
                <w:b w:val="1"/>
                <w:sz w:val="18"/>
              </w:rPr>
              <w:t>2.5</w:t>
            </w:r>
          </w:p>
        </w:tc>
        <w:tc>
          <w:tcPr>
            <w:tcW w:w="662" w:type="dxa"/>
            <w:tcMar>
              <w:left w:w="57" w:type="dxa"/>
              <w:right w:w="57" w:type="dxa"/>
            </w:tcMar>
            <w:vAlign w:val="top"/>
          </w:tcPr>
          <w:p>
            <w:pPr>
              <w:pStyle w:val="0"/>
              <w:jc w:val="right"/>
              <w:rPr>
                <w:rFonts w:hint="default"/>
                <w:b w:val="1"/>
                <w:sz w:val="18"/>
              </w:rPr>
            </w:pPr>
            <w:r>
              <w:rPr>
                <w:rFonts w:hint="eastAsia"/>
                <w:b w:val="1"/>
                <w:sz w:val="18"/>
              </w:rPr>
              <w:t>2.3</w:t>
            </w:r>
          </w:p>
        </w:tc>
        <w:tc>
          <w:tcPr>
            <w:tcW w:w="661" w:type="dxa"/>
            <w:tcMar>
              <w:left w:w="57" w:type="dxa"/>
              <w:right w:w="57" w:type="dxa"/>
            </w:tcMar>
            <w:vAlign w:val="top"/>
          </w:tcPr>
          <w:p>
            <w:pPr>
              <w:pStyle w:val="0"/>
              <w:jc w:val="center"/>
              <w:rPr>
                <w:rFonts w:hint="default"/>
                <w:b w:val="1"/>
                <w:sz w:val="18"/>
              </w:rPr>
            </w:pPr>
            <w:r>
              <w:rPr>
                <w:rFonts w:hint="eastAsia"/>
                <w:b w:val="1"/>
                <w:sz w:val="18"/>
              </w:rPr>
              <w:t>－</w:t>
            </w:r>
          </w:p>
        </w:tc>
        <w:tc>
          <w:tcPr>
            <w:tcW w:w="662" w:type="dxa"/>
            <w:tcMar>
              <w:left w:w="57" w:type="dxa"/>
              <w:right w:w="57" w:type="dxa"/>
            </w:tcMar>
            <w:vAlign w:val="top"/>
          </w:tcPr>
          <w:p>
            <w:pPr>
              <w:pStyle w:val="0"/>
              <w:jc w:val="center"/>
              <w:rPr>
                <w:rFonts w:hint="default"/>
                <w:b w:val="1"/>
                <w:sz w:val="18"/>
              </w:rPr>
            </w:pPr>
            <w:r>
              <w:rPr>
                <w:rFonts w:hint="eastAsia"/>
                <w:b w:val="1"/>
                <w:sz w:val="18"/>
              </w:rPr>
              <w:t>－</w:t>
            </w:r>
          </w:p>
        </w:tc>
        <w:tc>
          <w:tcPr>
            <w:tcW w:w="661" w:type="dxa"/>
            <w:tcBorders>
              <w:top w:val="none" w:color="auto" w:sz="0" w:space="0"/>
              <w:left w:val="none" w:color="auto" w:sz="0" w:space="0"/>
              <w:bottom w:val="none" w:color="auto" w:sz="0" w:space="0"/>
              <w:right w:val="double" w:color="auto" w:sz="4"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w:t>
            </w:r>
          </w:p>
        </w:tc>
        <w:tc>
          <w:tcPr>
            <w:tcW w:w="662" w:type="dxa"/>
            <w:tcBorders>
              <w:top w:val="none" w:color="auto" w:sz="0" w:space="0"/>
              <w:left w:val="doub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11.2</w:t>
            </w:r>
          </w:p>
        </w:tc>
      </w:tr>
      <w:tr>
        <w:trPr/>
        <w:tc>
          <w:tcPr>
            <w:tcW w:w="5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rPr>
                <w:rFonts w:hint="default"/>
                <w:b w:val="1"/>
                <w:sz w:val="18"/>
              </w:rPr>
            </w:pP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rPr>
                <w:rFonts w:hint="default"/>
                <w:b w:val="1"/>
                <w:sz w:val="18"/>
              </w:rPr>
            </w:pPr>
            <w:r>
              <w:rPr>
                <w:rFonts w:hint="eastAsia"/>
                <w:b w:val="1"/>
                <w:sz w:val="18"/>
              </w:rPr>
              <w:t>19:00</w:t>
            </w:r>
            <w:r>
              <w:rPr>
                <w:rFonts w:hint="eastAsia"/>
                <w:b w:val="1"/>
                <w:sz w:val="18"/>
              </w:rPr>
              <w:t>～</w:t>
            </w:r>
            <w:r>
              <w:rPr>
                <w:rFonts w:hint="eastAsia"/>
                <w:b w:val="1"/>
                <w:sz w:val="18"/>
              </w:rPr>
              <w:t>20:00</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1h</w:t>
            </w:r>
          </w:p>
        </w:tc>
        <w:tc>
          <w:tcPr>
            <w:tcW w:w="661"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1.0</w:t>
            </w:r>
          </w:p>
        </w:tc>
        <w:tc>
          <w:tcPr>
            <w:tcW w:w="661"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1.0</w:t>
            </w:r>
          </w:p>
        </w:tc>
        <w:tc>
          <w:tcPr>
            <w:tcW w:w="662"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1.0</w:t>
            </w:r>
          </w:p>
        </w:tc>
        <w:tc>
          <w:tcPr>
            <w:tcW w:w="661"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0.7</w:t>
            </w:r>
          </w:p>
        </w:tc>
        <w:tc>
          <w:tcPr>
            <w:tcW w:w="662"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0.9</w:t>
            </w:r>
          </w:p>
        </w:tc>
        <w:tc>
          <w:tcPr>
            <w:tcW w:w="661"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w:t>
            </w:r>
          </w:p>
        </w:tc>
        <w:tc>
          <w:tcPr>
            <w:tcW w:w="662"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w:t>
            </w:r>
          </w:p>
        </w:tc>
        <w:tc>
          <w:tcPr>
            <w:tcW w:w="661" w:type="dxa"/>
            <w:tcBorders>
              <w:top w:val="none" w:color="auto" w:sz="0" w:space="0"/>
              <w:left w:val="none" w:color="auto" w:sz="0" w:space="0"/>
              <w:bottom w:val="double" w:color="auto" w:sz="4" w:space="0"/>
              <w:right w:val="double" w:color="auto" w:sz="4"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w:t>
            </w:r>
          </w:p>
        </w:tc>
        <w:tc>
          <w:tcPr>
            <w:tcW w:w="662" w:type="dxa"/>
            <w:tcBorders>
              <w:top w:val="none" w:color="auto" w:sz="0" w:space="0"/>
              <w:left w:val="double" w:color="auto" w:sz="4" w:space="0"/>
              <w:bottom w:val="double" w:color="auto" w:sz="4"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4.6</w:t>
            </w:r>
          </w:p>
        </w:tc>
      </w:tr>
      <w:tr>
        <w:trPr/>
        <w:tc>
          <w:tcPr>
            <w:tcW w:w="1984"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center"/>
              <w:rPr>
                <w:rFonts w:hint="default"/>
                <w:b w:val="1"/>
                <w:sz w:val="18"/>
              </w:rPr>
            </w:pPr>
            <w:r>
              <w:rPr>
                <w:rFonts w:hint="eastAsia"/>
                <w:b w:val="1"/>
                <w:sz w:val="18"/>
              </w:rPr>
              <w:t>計</w:t>
            </w:r>
          </w:p>
        </w:tc>
        <w:tc>
          <w:tcPr>
            <w:tcW w:w="851"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11.5h</w:t>
            </w:r>
          </w:p>
        </w:tc>
        <w:tc>
          <w:tcPr>
            <w:tcW w:w="661"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54.1</w:t>
            </w:r>
          </w:p>
        </w:tc>
        <w:tc>
          <w:tcPr>
            <w:tcW w:w="661"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42.8</w:t>
            </w:r>
          </w:p>
        </w:tc>
        <w:tc>
          <w:tcPr>
            <w:tcW w:w="662"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48.1</w:t>
            </w:r>
          </w:p>
        </w:tc>
        <w:tc>
          <w:tcPr>
            <w:tcW w:w="661"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40.6</w:t>
            </w:r>
          </w:p>
        </w:tc>
        <w:tc>
          <w:tcPr>
            <w:tcW w:w="662"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53.3</w:t>
            </w:r>
          </w:p>
        </w:tc>
        <w:tc>
          <w:tcPr>
            <w:tcW w:w="661"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10.7</w:t>
            </w:r>
          </w:p>
        </w:tc>
        <w:tc>
          <w:tcPr>
            <w:tcW w:w="662"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7.0</w:t>
            </w:r>
          </w:p>
        </w:tc>
        <w:tc>
          <w:tcPr>
            <w:tcW w:w="661" w:type="dxa"/>
            <w:tcBorders>
              <w:top w:val="double" w:color="auto" w:sz="4" w:space="0"/>
              <w:left w:val="none" w:color="auto" w:sz="0" w:space="0"/>
              <w:bottom w:val="none" w:color="auto" w:sz="0" w:space="0"/>
              <w:right w:val="double" w:color="auto" w:sz="4"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7.2</w:t>
            </w:r>
          </w:p>
        </w:tc>
        <w:tc>
          <w:tcPr>
            <w:tcW w:w="662" w:type="dxa"/>
            <w:tcBorders>
              <w:top w:val="double" w:color="auto" w:sz="4" w:space="0"/>
              <w:left w:val="double" w:color="auto" w:sz="4"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jc w:val="right"/>
              <w:rPr>
                <w:rFonts w:hint="default"/>
                <w:b w:val="1"/>
                <w:sz w:val="18"/>
              </w:rPr>
            </w:pPr>
            <w:r>
              <w:rPr>
                <w:rFonts w:hint="eastAsia"/>
                <w:b w:val="1"/>
                <w:sz w:val="18"/>
              </w:rPr>
              <w:t>263.8</w:t>
            </w:r>
          </w:p>
        </w:tc>
      </w:tr>
    </w:tbl>
    <w:p>
      <w:pPr>
        <w:pStyle w:val="0"/>
        <w:spacing w:before="203" w:beforeLines="50" w:beforeAutospacing="0"/>
        <w:ind w:left="567" w:hanging="567" w:hangingChars="200"/>
        <w:rPr>
          <w:rFonts w:hint="default"/>
        </w:rPr>
      </w:pPr>
      <w:r>
        <w:rPr>
          <w:rFonts w:hint="eastAsia"/>
        </w:rPr>
        <w:t>　〇　平日</w:t>
      </w:r>
      <w:r>
        <w:rPr>
          <w:rFonts w:hint="eastAsia"/>
        </w:rPr>
        <w:t>8:30</w:t>
      </w:r>
      <w:r>
        <w:rPr>
          <w:rFonts w:hint="eastAsia"/>
        </w:rPr>
        <w:t>～</w:t>
      </w:r>
      <w:r>
        <w:rPr>
          <w:rFonts w:hint="eastAsia"/>
        </w:rPr>
        <w:t>17:15</w:t>
      </w:r>
      <w:r>
        <w:rPr>
          <w:rFonts w:hint="eastAsia"/>
        </w:rPr>
        <w:t>の来客者数（太線囲み部分）は、祝日を除く１週間の来客者総数の</w:t>
      </w:r>
      <w:r>
        <w:rPr>
          <w:rFonts w:hint="eastAsia"/>
        </w:rPr>
        <w:t>83.1</w:t>
      </w:r>
      <w:r>
        <w:rPr>
          <w:rFonts w:hint="eastAsia"/>
        </w:rPr>
        <w:t>％。</w:t>
      </w:r>
    </w:p>
    <w:p>
      <w:pPr>
        <w:pStyle w:val="0"/>
        <w:ind w:left="567" w:hanging="567" w:hangingChars="200"/>
        <w:rPr>
          <w:rFonts w:hint="default"/>
        </w:rPr>
      </w:pPr>
      <w:r>
        <w:rPr>
          <w:rFonts w:hint="eastAsia"/>
        </w:rPr>
        <w:t>　　　これに、比較的来客者の多い土曜日の</w:t>
      </w:r>
      <w:r>
        <w:rPr>
          <w:rFonts w:hint="eastAsia"/>
        </w:rPr>
        <w:t>8:30</w:t>
      </w:r>
      <w:r>
        <w:rPr>
          <w:rFonts w:hint="eastAsia"/>
        </w:rPr>
        <w:t>～</w:t>
      </w:r>
      <w:r>
        <w:rPr>
          <w:rFonts w:hint="eastAsia"/>
        </w:rPr>
        <w:t>12:30</w:t>
      </w:r>
      <w:r>
        <w:rPr>
          <w:rFonts w:hint="eastAsia"/>
        </w:rPr>
        <w:t>と、平日の</w:t>
      </w:r>
      <w:r>
        <w:rPr>
          <w:rFonts w:hint="eastAsia"/>
        </w:rPr>
        <w:t>17:15</w:t>
      </w:r>
      <w:r>
        <w:rPr>
          <w:rFonts w:hint="eastAsia"/>
        </w:rPr>
        <w:t>～</w:t>
      </w:r>
      <w:r>
        <w:rPr>
          <w:rFonts w:hint="eastAsia"/>
        </w:rPr>
        <w:t>18:00</w:t>
      </w:r>
      <w:r>
        <w:rPr>
          <w:rFonts w:hint="eastAsia"/>
        </w:rPr>
        <w:t>を加えた場合は</w:t>
      </w:r>
      <w:r>
        <w:rPr>
          <w:rFonts w:hint="eastAsia"/>
        </w:rPr>
        <w:t>90.0</w:t>
      </w:r>
      <w:r>
        <w:rPr>
          <w:rFonts w:hint="eastAsia"/>
        </w:rPr>
        <w:t>％。</w:t>
      </w:r>
    </w:p>
    <w:p>
      <w:pPr>
        <w:pStyle w:val="0"/>
        <w:rPr>
          <w:rFonts w:hint="default"/>
        </w:rPr>
      </w:pPr>
    </w:p>
    <w:p>
      <w:pPr>
        <w:pStyle w:val="0"/>
        <w:rPr>
          <w:rFonts w:hint="default"/>
        </w:rPr>
      </w:pPr>
    </w:p>
    <w:p>
      <w:pPr>
        <w:pStyle w:val="0"/>
        <w:rPr>
          <w:rFonts w:hint="default"/>
        </w:rPr>
      </w:pPr>
      <w:r>
        <w:rPr>
          <w:rFonts w:hint="eastAsia"/>
        </w:rPr>
        <w:t>⑵　平日夜間及び土日祝日の窓口来客目的</w:t>
      </w:r>
    </w:p>
    <w:p>
      <w:pPr>
        <w:pStyle w:val="0"/>
        <w:rPr>
          <w:rFonts w:hint="default"/>
        </w:rPr>
      </w:pPr>
      <w:r>
        <w:rPr>
          <w:rFonts w:hint="default"/>
        </w:rPr>
        <w:drawing>
          <wp:inline distT="0" distB="0" distL="0" distR="0">
            <wp:extent cx="3533775" cy="1914525"/>
            <wp:effectExtent l="0" t="0" r="0" b="0"/>
            <wp:docPr id="1026" name="Picture 4"/>
            <a:graphic xmlns:a="http://schemas.openxmlformats.org/drawingml/2006/main">
              <a:graphicData uri="http://schemas.openxmlformats.org/drawingml/2006/picture">
                <pic:pic xmlns:pic="http://schemas.openxmlformats.org/drawingml/2006/picture">
                  <pic:nvPicPr>
                    <pic:cNvPr id="1026" name="Picture 4"/>
                    <pic:cNvPicPr>
                      <a:picLocks noChangeAspect="1" noChangeArrowheads="1"/>
                    </pic:cNvPicPr>
                  </pic:nvPicPr>
                  <pic:blipFill>
                    <a:blip r:embed="rId6"/>
                    <a:stretch>
                      <a:fillRect/>
                    </a:stretch>
                  </pic:blipFill>
                  <pic:spPr>
                    <a:xfrm>
                      <a:off x="0" y="0"/>
                      <a:ext cx="3533775" cy="1914525"/>
                    </a:xfrm>
                    <a:prstGeom prst="rect">
                      <a:avLst/>
                    </a:prstGeom>
                    <a:noFill/>
                    <a:ln>
                      <a:noFill/>
                    </a:ln>
                  </pic:spPr>
                </pic:pic>
              </a:graphicData>
            </a:graphic>
          </wp:inline>
        </w:drawing>
      </w:r>
    </w:p>
    <w:p>
      <w:pPr>
        <w:pStyle w:val="0"/>
        <w:spacing w:before="203" w:beforeLines="50" w:beforeAutospacing="0"/>
        <w:ind w:left="567" w:hanging="567" w:hangingChars="200"/>
        <w:rPr>
          <w:rFonts w:hint="default"/>
        </w:rPr>
      </w:pPr>
      <w:r>
        <w:rPr>
          <w:rFonts w:hint="eastAsia"/>
        </w:rPr>
        <w:t>　〇　平日夜間と土日祝日の来客目的は</w:t>
      </w:r>
      <w:r>
        <w:rPr>
          <w:rFonts w:hint="default"/>
        </w:rPr>
        <w:t>90</w:t>
      </w:r>
      <w:r>
        <w:rPr>
          <w:rFonts w:hint="eastAsia"/>
        </w:rPr>
        <w:t>.0</w:t>
      </w:r>
      <w:r>
        <w:rPr>
          <w:rFonts w:hint="eastAsia"/>
        </w:rPr>
        <w:t>％が料金納付、</w:t>
      </w:r>
      <w:r>
        <w:rPr>
          <w:rFonts w:hint="default"/>
        </w:rPr>
        <w:t>3.2</w:t>
      </w:r>
      <w:r>
        <w:rPr>
          <w:rFonts w:hint="eastAsia"/>
        </w:rPr>
        <w:t>％が給水停止の解除。</w:t>
      </w:r>
    </w:p>
    <w:p>
      <w:pPr>
        <w:pStyle w:val="0"/>
        <w:spacing w:before="203" w:beforeLines="50" w:beforeAutospacing="0"/>
        <w:ind w:left="567" w:hanging="567" w:hangingChars="200"/>
        <w:rPr>
          <w:rFonts w:hint="default"/>
        </w:rPr>
      </w:pPr>
      <w:r>
        <w:rPr>
          <w:rFonts w:hint="eastAsia"/>
        </w:rPr>
        <w:t>　〇　平日夜間と土日祝日の給水停止の解除は、１か月に７～８件程度。</w:t>
      </w:r>
    </w:p>
    <w:p>
      <w:pPr>
        <w:pStyle w:val="0"/>
        <w:rPr>
          <w:rFonts w:hint="default"/>
        </w:rPr>
      </w:pPr>
      <w:r>
        <w:rPr>
          <w:rFonts w:hint="eastAsia"/>
        </w:rPr>
        <w:t>⑶　上下水道料金の納付方法等</w:t>
      </w:r>
    </w:p>
    <w:p>
      <w:pPr>
        <w:pStyle w:val="0"/>
        <w:rPr>
          <w:rFonts w:hint="default"/>
        </w:rPr>
      </w:pPr>
      <w:r>
        <w:rPr>
          <w:rFonts w:hint="default"/>
        </w:rPr>
        <w:drawing>
          <wp:anchor distT="0" distB="0" distL="114300" distR="114300" simplePos="0" relativeHeight="3" behindDoc="0" locked="0" layoutInCell="1" hidden="0" allowOverlap="1">
            <wp:simplePos x="0" y="0"/>
            <wp:positionH relativeFrom="column">
              <wp:posOffset>252095</wp:posOffset>
            </wp:positionH>
            <wp:positionV relativeFrom="paragraph">
              <wp:posOffset>120650</wp:posOffset>
            </wp:positionV>
            <wp:extent cx="4730750" cy="2359660"/>
            <wp:effectExtent l="0" t="0" r="0" b="0"/>
            <wp:wrapNone/>
            <wp:docPr id="1027" name="Picture 3"/>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a:stretch>
                      <a:fillRect/>
                    </a:stretch>
                  </pic:blipFill>
                  <pic:spPr>
                    <a:xfrm>
                      <a:off x="0" y="0"/>
                      <a:ext cx="4730750" cy="2359660"/>
                    </a:xfrm>
                    <a:prstGeom prst="rect">
                      <a:avLst/>
                    </a:prstGeom>
                    <a:noFill/>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567" w:hanging="567" w:hangingChars="200"/>
        <w:rPr>
          <w:rFonts w:hint="default"/>
        </w:rPr>
      </w:pPr>
    </w:p>
    <w:p>
      <w:pPr>
        <w:pStyle w:val="0"/>
        <w:ind w:left="567" w:hanging="567" w:hangingChars="200"/>
        <w:rPr>
          <w:rFonts w:hint="default"/>
        </w:rPr>
      </w:pPr>
    </w:p>
    <w:p>
      <w:pPr>
        <w:pStyle w:val="0"/>
        <w:ind w:left="567" w:hanging="567" w:hangingChars="200"/>
        <w:rPr>
          <w:rFonts w:hint="default"/>
        </w:rPr>
      </w:pPr>
      <w:r>
        <w:rPr>
          <w:rFonts w:hint="eastAsia"/>
        </w:rPr>
        <w:t>　〇　料金納付方法は、口座振替が</w:t>
      </w:r>
      <w:r>
        <w:rPr>
          <w:rFonts w:hint="eastAsia"/>
        </w:rPr>
        <w:t>82.8</w:t>
      </w:r>
      <w:r>
        <w:rPr>
          <w:rFonts w:hint="eastAsia"/>
        </w:rPr>
        <w:t>％と最も多く、窓口納付は</w:t>
      </w:r>
      <w:r>
        <w:rPr>
          <w:rFonts w:hint="eastAsia"/>
        </w:rPr>
        <w:t>3.0</w:t>
      </w:r>
      <w:r>
        <w:rPr>
          <w:rFonts w:hint="eastAsia"/>
        </w:rPr>
        <w:t>％。</w:t>
      </w:r>
    </w:p>
    <w:p>
      <w:pPr>
        <w:pStyle w:val="0"/>
        <w:spacing w:before="203" w:beforeLines="50" w:beforeAutospacing="0"/>
        <w:ind w:left="567" w:hanging="567" w:hangingChars="200"/>
        <w:rPr>
          <w:rFonts w:hint="default"/>
        </w:rPr>
      </w:pPr>
      <w:r>
        <w:rPr>
          <w:rFonts w:hint="eastAsia"/>
        </w:rPr>
        <w:t>　〇　窓口納付の中でも平日夜間と土日祝日は、特に少ない。</w:t>
      </w:r>
    </w:p>
    <w:p>
      <w:pPr>
        <w:pStyle w:val="0"/>
        <w:spacing w:before="203" w:beforeLines="50" w:beforeAutospacing="0"/>
        <w:rPr>
          <w:rFonts w:hint="default"/>
          <w:sz w:val="24"/>
        </w:rPr>
      </w:pPr>
    </w:p>
    <w:sectPr>
      <w:footerReference r:id="rId5" w:type="default"/>
      <w:pgSz w:w="11906" w:h="16838"/>
      <w:pgMar w:top="1418" w:right="1418" w:bottom="1418" w:left="1418" w:header="851" w:footer="369" w:gutter="0"/>
      <w:pgNumType w:fmt="numberInDash" w:start="1"/>
      <w:cols w:space="720"/>
      <w:textDirection w:val="lrTb"/>
      <w:docGrid w:type="linesAndChars" w:linePitch="466" w:charSpace="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743441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83"/>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sz w:val="28"/>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endnote text"/>
    <w:basedOn w:val="0"/>
    <w:next w:val="21"/>
    <w:link w:val="22"/>
    <w:uiPriority w:val="0"/>
    <w:semiHidden/>
    <w:pPr>
      <w:snapToGrid w:val="0"/>
      <w:jc w:val="left"/>
    </w:pPr>
  </w:style>
  <w:style w:type="character" w:styleId="22" w:customStyle="1">
    <w:name w:val="文末脚注文字列 (文字)"/>
    <w:basedOn w:val="10"/>
    <w:next w:val="22"/>
    <w:link w:val="21"/>
    <w:uiPriority w:val="0"/>
    <w:rPr>
      <w:rFonts w:ascii="ＭＳ ゴシック" w:hAnsi="ＭＳ ゴシック" w:eastAsia="ＭＳ ゴシック"/>
      <w:sz w:val="28"/>
    </w:rPr>
  </w:style>
  <w:style w:type="character" w:styleId="23">
    <w:name w:val="endnote reference"/>
    <w:basedOn w:val="10"/>
    <w:next w:val="23"/>
    <w:link w:val="0"/>
    <w:uiPriority w:val="0"/>
    <w:semiHidden/>
    <w:rPr>
      <w:vertAlign w:val="superscript"/>
    </w:rPr>
  </w:style>
  <w:style w:type="character" w:styleId="24">
    <w:name w:val="foot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6</Pages>
  <Words>207</Words>
  <Characters>2273</Characters>
  <Application>JUST Note</Application>
  <Lines>474</Lines>
  <Paragraphs>144</Paragraphs>
  <Company>Toshiba</Company>
  <CharactersWithSpaces>2379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梶本寛</dc:creator>
  <cp:lastModifiedBy>経営政策</cp:lastModifiedBy>
  <cp:lastPrinted>2020-12-15T10:21:00Z</cp:lastPrinted>
  <dcterms:created xsi:type="dcterms:W3CDTF">2020-12-14T06:37:00Z</dcterms:created>
  <dcterms:modified xsi:type="dcterms:W3CDTF">2022-02-09T06:43:27Z</dcterms:modified>
  <cp:revision>24</cp:revision>
</cp:coreProperties>
</file>